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62C8" w14:textId="7BD0D364" w:rsidR="002C3A40" w:rsidRDefault="002C3A40" w:rsidP="002C3A4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</w:pPr>
      <w:proofErr w:type="spellStart"/>
      <w:r w:rsidRPr="002C3A40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>Glencore</w:t>
      </w:r>
      <w:proofErr w:type="spellEnd"/>
      <w:r w:rsidRPr="002C3A40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 xml:space="preserve"> ne renouvellera pas son contrat de 16 M$ avec </w:t>
      </w:r>
      <w:proofErr w:type="spellStart"/>
      <w:r w:rsidRPr="002C3A40"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  <w:t>Rusal</w:t>
      </w:r>
      <w:proofErr w:type="spellEnd"/>
    </w:p>
    <w:p w14:paraId="154A9825" w14:textId="77777777" w:rsidR="002C3A40" w:rsidRPr="002C3A40" w:rsidRDefault="002C3A40" w:rsidP="002C3A4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CC3300"/>
          <w:kern w:val="36"/>
          <w:sz w:val="36"/>
          <w:szCs w:val="36"/>
          <w:lang w:eastAsia="fr-BE"/>
        </w:rPr>
      </w:pPr>
    </w:p>
    <w:p w14:paraId="40E766F3" w14:textId="77777777" w:rsidR="002C3A40" w:rsidRPr="002C3A40" w:rsidRDefault="002C3A40" w:rsidP="002C3A4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 xml:space="preserve">Selon une information de Bloomberg, le négociant en matières premières </w:t>
      </w:r>
      <w:proofErr w:type="spellStart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Glencore</w:t>
      </w:r>
      <w:proofErr w:type="spellEnd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 xml:space="preserve"> ne renouvellera pas son contrat d’un montant de 16 millions de dollars avec le producteur russe </w:t>
      </w:r>
      <w:proofErr w:type="spellStart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Rusal</w:t>
      </w:r>
      <w:proofErr w:type="spellEnd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, quand celui-ci expirera, fin 2024.</w:t>
      </w:r>
    </w:p>
    <w:p w14:paraId="08655F62" w14:textId="77777777" w:rsidR="002C3A40" w:rsidRPr="002C3A40" w:rsidRDefault="002C3A40" w:rsidP="002C3A4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 </w:t>
      </w:r>
    </w:p>
    <w:p w14:paraId="3408E3AE" w14:textId="77777777" w:rsidR="002C3A40" w:rsidRPr="002C3A40" w:rsidRDefault="002C3A40" w:rsidP="002C3A4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Le négociant a décidé de ne plus faire d’affaires avec le producteur russe, ni avec toute autre entreprise russe. Cette décision a été prise un mois après l’invasion de l’Ukraine par la Russie. </w:t>
      </w:r>
      <w:proofErr w:type="spellStart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Glencore</w:t>
      </w:r>
      <w:proofErr w:type="spellEnd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 </w:t>
      </w:r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ne s’interdit pas, toutefois, de reprendre les échanges avec la Russie si la paix devait revenir en Ukraine et si le monde était à nouveau à l’aise avec cette idée.</w:t>
      </w:r>
    </w:p>
    <w:p w14:paraId="54136313" w14:textId="77777777" w:rsidR="002C3A40" w:rsidRPr="002C3A40" w:rsidRDefault="002C3A40" w:rsidP="002C3A4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L’annonce de </w:t>
      </w:r>
      <w:proofErr w:type="spellStart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Glencore</w:t>
      </w:r>
      <w:proofErr w:type="spellEnd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 </w:t>
      </w:r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intervient plusieurs semaines après celle de </w:t>
      </w:r>
      <w:proofErr w:type="spellStart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Trafigura</w:t>
      </w:r>
      <w:proofErr w:type="spellEnd"/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, qui a indiqué être en discussion avec </w:t>
      </w:r>
      <w:proofErr w:type="spellStart"/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Rusal</w:t>
      </w:r>
      <w:proofErr w:type="spellEnd"/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pour négocier un contrat de commercialisation de son aluminium, arguant que le producteur russe ne fait pas l’objet de sanctions occidentales.</w:t>
      </w:r>
    </w:p>
    <w:p w14:paraId="06CCBA14" w14:textId="77777777" w:rsidR="002C3A40" w:rsidRPr="002C3A40" w:rsidRDefault="002C3A40" w:rsidP="002C3A40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</w:pPr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L’accord était de première importance pour </w:t>
      </w:r>
      <w:proofErr w:type="spellStart"/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Glencore</w:t>
      </w:r>
      <w:proofErr w:type="spellEnd"/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 xml:space="preserve"> qui ne produit pas </w:t>
      </w:r>
      <w:proofErr w:type="gramStart"/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d’aluminium</w:t>
      </w:r>
      <w:proofErr w:type="gramEnd"/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. Il avait été signé en 2020 et comprenait la vente de près d’un tiers de l’aluminium produit par </w:t>
      </w:r>
      <w:proofErr w:type="spellStart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Rusal</w:t>
      </w:r>
      <w:proofErr w:type="spellEnd"/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. </w:t>
      </w:r>
      <w:proofErr w:type="spellStart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Glencore</w:t>
      </w:r>
      <w:proofErr w:type="spellEnd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 </w:t>
      </w:r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détient toujours 10,2% dans la maison mère de </w:t>
      </w:r>
      <w:proofErr w:type="spellStart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Rusal</w:t>
      </w:r>
      <w:proofErr w:type="spellEnd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 xml:space="preserve"> </w:t>
      </w:r>
      <w:proofErr w:type="spellStart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EN+Group</w:t>
      </w:r>
      <w:proofErr w:type="spellEnd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 xml:space="preserve"> International PJSC</w:t>
      </w:r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. </w:t>
      </w:r>
      <w:proofErr w:type="spellStart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Glencore</w:t>
      </w:r>
      <w:proofErr w:type="spellEnd"/>
      <w:r w:rsidRPr="002C3A40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fr-BE"/>
        </w:rPr>
        <w:t> </w:t>
      </w:r>
      <w:r w:rsidRPr="002C3A40">
        <w:rPr>
          <w:rFonts w:ascii="Verdana" w:eastAsia="Times New Roman" w:hAnsi="Verdana" w:cs="Times New Roman"/>
          <w:color w:val="000000"/>
          <w:sz w:val="23"/>
          <w:szCs w:val="23"/>
          <w:lang w:eastAsia="fr-BE"/>
        </w:rPr>
        <w:t>avait déclaré, qu’en l’état actuel, il n’y avait pas de moyen de sortir de son capital.</w:t>
      </w:r>
    </w:p>
    <w:p w14:paraId="15D50128" w14:textId="77777777" w:rsidR="002C3A40" w:rsidRDefault="002C3A40"/>
    <w:sectPr w:rsidR="002C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40"/>
    <w:rsid w:val="002C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4087"/>
  <w15:chartTrackingRefBased/>
  <w15:docId w15:val="{FC0B0DB3-FD9A-4FA4-9CFA-116E2493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2023-03-24T07:06:00Z</dcterms:created>
  <dcterms:modified xsi:type="dcterms:W3CDTF">2023-03-24T07:06:00Z</dcterms:modified>
</cp:coreProperties>
</file>